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EMPLOYMENT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Employment Agreement ("Agreement") is entered into as of 2023-10-30, between</w:t>
      </w:r>
    </w:p>
    <w:p xmlns:w="http://schemas.openxmlformats.org/wordprocessingml/2006/main">
      <w:r>
        <w:t xml:space="preserve">Sterling Digital Media LLC ("Company") and Patricia Owens ("Employee").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Position and Duties</w:t>
      </w:r>
    </w:p>
    <w:p xmlns:w="http://schemas.openxmlformats.org/wordprocessingml/2006/main">
      <w:r>
        <w:t xml:space="preserve">The Company hereby employs Employee as Executive Vice President. Employee shall perform all duties</w:t>
      </w:r>
    </w:p>
    <w:p xmlns:w="http://schemas.openxmlformats.org/wordprocessingml/2006/main">
      <w:r>
        <w:t xml:space="preserve">customarily associated with such position and such other duties as reasonably assigned.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Compensation</w:t>
      </w:r>
    </w:p>
    <w:p xmlns:w="http://schemas.openxmlformats.org/wordprocessingml/2006/main">
      <w:r>
        <w:t xml:space="preserve">Section 2.1. Base Salary. The Company shall pay Employee a base salary of</w:t>
      </w:r>
    </w:p>
    <w:p xmlns:w="http://schemas.openxmlformats.org/wordprocessingml/2006/main">
      <w:r>
        <w:t xml:space="preserve">$250,000 per year, payable in equal bi-weekly installments.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2.2. Annual Bonus. Employee shall be eligible for an annual performance bonus</w:t>
      </w:r>
    </w:p>
    <w:p xmlns:w="http://schemas.openxmlformats.org/wordprocessingml/2006/main">
      <w:r>
        <w:t xml:space="preserve">targeted at 15% of base salary, based on the Company's and Employee's</w:t>
      </w:r>
    </w:p>
    <w:p xmlns:w="http://schemas.openxmlformats.org/wordprocessingml/2006/main">
      <w:r>
        <w:t xml:space="preserve">achievement of performance objectives established by the Board of Directors.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2.3. Equity Grant. Subject to Board approval, Employee shall receive a grant</w:t>
      </w:r>
    </w:p>
    <w:p xmlns:w="http://schemas.openxmlformats.org/wordprocessingml/2006/main">
      <w:r>
        <w:t xml:space="preserve">of stock options representing 1.09% of the Company's fully diluted capitalization</w:t>
      </w:r>
    </w:p>
    <w:p xmlns:w="http://schemas.openxmlformats.org/wordprocessingml/2006/main">
      <w:r>
        <w:t xml:space="preserve">as of the grant date. Options shall vest 25% on the first anniversary of the grant date</w:t>
      </w:r>
    </w:p>
    <w:p xmlns:w="http://schemas.openxmlformats.org/wordprocessingml/2006/main">
      <w:r>
        <w:t xml:space="preserve">and monthly thereafter over 36 months.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Benefits</w:t>
      </w:r>
    </w:p>
    <w:p xmlns:w="http://schemas.openxmlformats.org/wordprocessingml/2006/main">
      <w:r>
        <w:t xml:space="preserve">Employee shall be entitled to participate in all employee benefit plans and programs</w:t>
      </w:r>
    </w:p>
    <w:p xmlns:w="http://schemas.openxmlformats.org/wordprocessingml/2006/main">
      <w:r>
        <w:t xml:space="preserve">maintained by the Company, including health insurance, dental, vision, and 401(k).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Confidentiality</w:t>
      </w:r>
    </w:p>
    <w:p xmlns:w="http://schemas.openxmlformats.org/wordprocessingml/2006/main">
      <w:r>
        <w:t xml:space="preserve">Employee acknowledges access to Confidential Information and agrees to maintain its</w:t>
      </w:r>
    </w:p>
    <w:p xmlns:w="http://schemas.openxmlformats.org/wordprocessingml/2006/main">
      <w:r>
        <w:t xml:space="preserve">confidentiality during and after employment, and to use it solely for Company purposes.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Intellectual Property</w:t>
      </w:r>
    </w:p>
    <w:p xmlns:w="http://schemas.openxmlformats.org/wordprocessingml/2006/main">
      <w:r>
        <w:t xml:space="preserve">Employee hereby assigns to the Company all inventions, discoveries, and work product</w:t>
      </w:r>
    </w:p>
    <w:p xmlns:w="http://schemas.openxmlformats.org/wordprocessingml/2006/main">
      <w:r>
        <w:t xml:space="preserve">conceived or developed during the Employment Term that relate to the Company's business.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Term and Termination</w:t>
      </w:r>
    </w:p>
    <w:p xmlns:w="http://schemas.openxmlformats.org/wordprocessingml/2006/main">
      <w:r>
        <w:t xml:space="preserve">This Agreement is at-will. Either party may terminate at any time with or without cause.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Severance</w:t>
      </w:r>
    </w:p>
    <w:p xmlns:w="http://schemas.openxmlformats.org/wordprocessingml/2006/main">
      <w:r>
        <w:t xml:space="preserve">If Employee is terminated without Cause, Employee shall receive 26 weeks</w:t>
      </w:r>
    </w:p>
    <w:p xmlns:w="http://schemas.openxmlformats.org/wordprocessingml/2006/main">
      <w:r>
        <w:t xml:space="preserve">of base salary as severance, conditioned on execution of a general release.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8. Non-Competition. During the Employment Term and for 24 months following termination, Employee shall not, directly or indirectly, engage in any business that competes with the Company within North America.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GOVERNING LAW: California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Sterling Digital Media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Patricia Owens</w:t>
      </w:r>
    </w:p>
    <w:p xmlns:w="http://schemas.openxmlformats.org/wordprocessingml/2006/main">
      <w:r>
        <w:t xml:space="preserve">Signature: _______________________________</w:t>
      </w:r>
    </w:p>
    <w:p xmlns:w="http://schemas.openxmlformats.org/wordprocessingml/2006/main">
      <w:r>
        <w:t xml:space="preserve">Date: 2023-10-30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